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r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  <w:t>学校食堂食品安全每周自查表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  <w:rPr>
          <w:rFonts w:ascii="Helvetica" w:hAnsi="Helvetica" w:eastAsia="Helvetica" w:cs="Helvetica"/>
          <w:b/>
          <w:bCs/>
          <w:i w:val="0"/>
          <w:iCs w:val="0"/>
          <w:caps w:val="0"/>
          <w:color w:val="000000"/>
          <w:spacing w:val="0"/>
          <w:sz w:val="44"/>
          <w:szCs w:val="44"/>
          <w:bdr w:val="none" w:color="auto" w:sz="0" w:space="0"/>
          <w:shd w:val="clear" w:fill="FFFFFF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单位：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地址：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自查人员签字：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 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日期：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食堂负责人：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电话：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 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食品安全管理员：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电话： </w:t>
      </w:r>
      <w:r>
        <w:rPr>
          <w:rFonts w:hint="eastAsia" w:ascii="Helvetica" w:hAnsi="Helvetica" w:eastAsia="宋体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  <w:lang w:val="en-US" w:eastAsia="zh-CN"/>
        </w:rPr>
        <w:t xml:space="preserve">   </w:t>
      </w: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（公章）</w:t>
      </w:r>
    </w:p>
    <w:tbl>
      <w:tblPr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5"/>
        <w:gridCol w:w="5005"/>
        <w:gridCol w:w="505"/>
        <w:gridCol w:w="531"/>
        <w:gridCol w:w="1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检查 项目</w:t>
            </w: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检查内容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是</w:t>
            </w: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否</w:t>
            </w: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整改 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许可 情况</w:t>
            </w: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持有效许可证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实际经营项目与许可范围相符，不存在超范围经营冋题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组织 制度 建设</w:t>
            </w: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建立了以校长为第一责任人的学校食堂食品安全责任制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有食品安全管理机构并配备专职食堂食品安全管理人员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落实了食品安全责任制度，明确各环节、各冈位从业人员的责任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 xml:space="preserve">中小学校食堂自主运营，统一管理，不对外承包 </w:t>
            </w:r>
            <w:r>
              <w:rPr>
                <w:rFonts w:ascii="Arial" w:hAnsi="Arial" w:cs="Arial"/>
                <w:color w:val="000000"/>
                <w:sz w:val="24"/>
                <w:szCs w:val="24"/>
                <w:bdr w:val="none" w:color="auto" w:sz="0" w:space="0"/>
              </w:rPr>
              <w:t>;对外承包未到期的、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委托经营食堂及配餐单位供餐的，学校与其签订相关协议，明确对食 品安全的要求，督促其落实各项食品安全管理制度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食堂 环境</w:t>
            </w: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环境定期清洁，并保持良好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具有消除老鼠、蟑螂、苍蝇和其他有害昆虫及其孳生条件的防护措施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具有足够的通风、排烟设施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从业 人员 健康 管理</w:t>
            </w: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建立了从业人员健康管理制度和档案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从业人员都取得了在有效期内的健康证明， 持有效健康证人数：（ ）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从事加工直接入口食品的工作人员患有有碍食品安全疾病时，及时调 整其工作岗位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落实 索证 索票 制度</w:t>
            </w: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采购食品及原料、食品添加剂及食品相关产品进货查验、索证索票并 具有采购记录台账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不存在国豕禁止使用或来源不明的食品及原料、食品添加剂及食品相 关产品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食用油脂、散装食品、一次性餐饮具、洗涤消毒用品等食品相关产品 纳入规范管理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清洗 消毒</w:t>
            </w: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配备有效洗涤消毒设施，且数量满足实际需要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有餐饮具专用保洁设施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消毒池与其他水池分开使用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消毒剂、清洗剂符合食品安全标准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消毒人员掌握基本消毒知识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55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餐饮具消毒效果符合相关要求</w:t>
            </w:r>
          </w:p>
        </w:tc>
        <w:tc>
          <w:tcPr>
            <w:tcW w:w="50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3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tbl>
      <w:tblPr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42"/>
        <w:gridCol w:w="5032"/>
        <w:gridCol w:w="491"/>
        <w:gridCol w:w="545"/>
        <w:gridCol w:w="1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食品加 工制作 管理</w:t>
            </w:r>
          </w:p>
        </w:tc>
        <w:tc>
          <w:tcPr>
            <w:tcW w:w="50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无存放有毒、有害物品及个人生活物品情况</w:t>
            </w:r>
          </w:p>
        </w:tc>
        <w:tc>
          <w:tcPr>
            <w:tcW w:w="4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运输食品原料的工具与设备设施保持清洁</w:t>
            </w:r>
          </w:p>
        </w:tc>
        <w:tc>
          <w:tcPr>
            <w:tcW w:w="4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不使用超过保质期限、腐败变质等影响食品安全的食品</w:t>
            </w:r>
          </w:p>
        </w:tc>
        <w:tc>
          <w:tcPr>
            <w:tcW w:w="4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原料清洗彻底，加工制作过程生熟分开，不存在交叉污染</w:t>
            </w:r>
          </w:p>
        </w:tc>
        <w:tc>
          <w:tcPr>
            <w:tcW w:w="4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 xml:space="preserve">未违规加工制作豆角（四季豆） </w:t>
            </w:r>
            <w:r>
              <w:rPr>
                <w:rFonts w:ascii="宋体" w:hAnsi="宋体" w:eastAsia="宋体" w:cs="宋体"/>
                <w:color w:val="000000"/>
                <w:sz w:val="36"/>
                <w:szCs w:val="36"/>
                <w:bdr w:val="none" w:color="auto" w:sz="0" w:space="0"/>
              </w:rPr>
              <w:t>）</w:t>
            </w:r>
          </w:p>
        </w:tc>
        <w:tc>
          <w:tcPr>
            <w:tcW w:w="4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未采购使用非本食堂加工的散装馅料、肉串及散装熟肉制品</w:t>
            </w:r>
          </w:p>
        </w:tc>
        <w:tc>
          <w:tcPr>
            <w:tcW w:w="4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 xml:space="preserve">配备中心温度计并正常使用，烹饪时食品中心温度应不低于 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70</w:t>
            </w:r>
            <w:r>
              <w:rPr>
                <w:rFonts w:hint="default" w:ascii="Times New Roman" w:hAnsi="Times New Roman" w:cs="Times New Roman"/>
                <w:color w:val="000000"/>
                <w:sz w:val="36"/>
                <w:szCs w:val="36"/>
                <w:bdr w:val="none" w:color="auto" w:sz="0" w:space="0"/>
              </w:rPr>
              <w:t>C</w:t>
            </w:r>
          </w:p>
        </w:tc>
        <w:tc>
          <w:tcPr>
            <w:tcW w:w="4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具有留样设备，留样设备是否正常运转，是否按规定留样</w:t>
            </w:r>
          </w:p>
        </w:tc>
        <w:tc>
          <w:tcPr>
            <w:tcW w:w="4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存放时间超过</w:t>
            </w:r>
            <w:r>
              <w:rPr>
                <w:rFonts w:hint="default" w:ascii="Arial" w:hAnsi="Arial" w:cs="Arial"/>
                <w:color w:val="000000"/>
                <w:sz w:val="24"/>
                <w:szCs w:val="24"/>
                <w:bdr w:val="none" w:color="auto" w:sz="0" w:space="0"/>
              </w:rPr>
              <w:t>2小时的食品食用前充分加热</w:t>
            </w:r>
          </w:p>
        </w:tc>
        <w:tc>
          <w:tcPr>
            <w:tcW w:w="4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原料 贮存</w:t>
            </w:r>
          </w:p>
        </w:tc>
        <w:tc>
          <w:tcPr>
            <w:tcW w:w="50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原料贮存符合食品安全要求，定期清理仓库贮存的食品原料</w:t>
            </w:r>
          </w:p>
        </w:tc>
        <w:tc>
          <w:tcPr>
            <w:tcW w:w="4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原料、半成品、成品分开存放，且标识明显</w:t>
            </w:r>
          </w:p>
        </w:tc>
        <w:tc>
          <w:tcPr>
            <w:tcW w:w="4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0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食品、非食品分开存放</w:t>
            </w:r>
          </w:p>
        </w:tc>
        <w:tc>
          <w:tcPr>
            <w:tcW w:w="4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食品添 加剂</w:t>
            </w:r>
          </w:p>
        </w:tc>
        <w:tc>
          <w:tcPr>
            <w:tcW w:w="503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食品添加剂使用符合国家有关规定，做到专人采购、专人保管、专人 领用、专人登记、专柜保存</w:t>
            </w:r>
          </w:p>
        </w:tc>
        <w:tc>
          <w:tcPr>
            <w:tcW w:w="49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545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41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242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color w:val="000000"/>
                <w:sz w:val="24"/>
                <w:szCs w:val="24"/>
                <w:bdr w:val="none" w:color="auto" w:sz="0" w:space="0"/>
              </w:rPr>
              <w:t>其他</w:t>
            </w:r>
          </w:p>
        </w:tc>
        <w:tc>
          <w:tcPr>
            <w:tcW w:w="7309" w:type="dxa"/>
            <w:gridSpan w:val="4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说明：</w:t>
      </w: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 xml:space="preserve">1.各学校可根据实际风险隐患情况，在此基础上制定自查表； 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 w:firstLine="720" w:firstLineChars="300"/>
        <w:jc w:val="left"/>
      </w:pPr>
      <w:r>
        <w:rPr>
          <w:rFonts w:hint="default" w:ascii="Arial" w:hAnsi="Arial" w:eastAsia="Helvetica" w:cs="Arial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2.本表由各学校认真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right"/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填写后自行归档，完整保存。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hY2U1ZTUyZTFkZmM0MDFkOWFmOWJhZjQ5ZGE5YzMifQ=="/>
  </w:docVars>
  <w:rsids>
    <w:rsidRoot w:val="1F7327F5"/>
    <w:rsid w:val="1F7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2023-03-28T10:55:00Z</dcterms:created>
  <dc:creator>A 小芳（299送138）</dc:creator>
  <cp:lastModifiedBy>A 小芳（299送138）</cp:lastModifiedBy>
  <dcterms:modified xsi:type="dcterms:W3CDTF">2023-03-28T10:59:59Z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3E219BA9F44B4B2C9B756B6AABE1FCDD</vt:lpwstr>
  </property>
</Properties>
</file>